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E62C7" w14:textId="77777777" w:rsidR="007C1973" w:rsidRDefault="007C1973" w:rsidP="00756686">
      <w:pPr>
        <w:rPr>
          <w:u w:val="single"/>
        </w:rPr>
      </w:pPr>
    </w:p>
    <w:p w14:paraId="080BEB39" w14:textId="77777777" w:rsidR="007C1973" w:rsidRDefault="007C1973" w:rsidP="00756686">
      <w:pPr>
        <w:rPr>
          <w:u w:val="single"/>
        </w:rPr>
      </w:pPr>
    </w:p>
    <w:p w14:paraId="0DE22E57" w14:textId="77777777" w:rsidR="007C1973" w:rsidRDefault="007C1973" w:rsidP="00756686">
      <w:pPr>
        <w:rPr>
          <w:u w:val="single"/>
        </w:rPr>
      </w:pPr>
    </w:p>
    <w:p w14:paraId="7D25BA37" w14:textId="77777777" w:rsidR="007C1973" w:rsidRDefault="007C1973" w:rsidP="00756686">
      <w:pPr>
        <w:rPr>
          <w:u w:val="single"/>
        </w:rPr>
      </w:pPr>
    </w:p>
    <w:p w14:paraId="6BEF890B" w14:textId="6A200A08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  <w:r>
        <w:drawing>
          <wp:anchor distT="0" distB="0" distL="114300" distR="114300" simplePos="0" relativeHeight="251661312" behindDoc="1" locked="0" layoutInCell="1" allowOverlap="1" wp14:anchorId="4B7C093C" wp14:editId="2F4FA66C">
            <wp:simplePos x="0" y="0"/>
            <wp:positionH relativeFrom="margin">
              <wp:posOffset>2433955</wp:posOffset>
            </wp:positionH>
            <wp:positionV relativeFrom="paragraph">
              <wp:posOffset>25400</wp:posOffset>
            </wp:positionV>
            <wp:extent cx="1476375" cy="1421775"/>
            <wp:effectExtent l="0" t="0" r="0" b="698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142" cy="142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0F0B0" w14:textId="14CF5F62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</w:p>
    <w:p w14:paraId="01192A81" w14:textId="7B7C4996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</w:p>
    <w:p w14:paraId="7E49166C" w14:textId="77777777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</w:p>
    <w:p w14:paraId="4DFC0E55" w14:textId="77777777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</w:p>
    <w:p w14:paraId="05E8DE82" w14:textId="2967400A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</w:p>
    <w:p w14:paraId="79108D2E" w14:textId="77777777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</w:p>
    <w:p w14:paraId="6CE4C085" w14:textId="77777777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</w:p>
    <w:p w14:paraId="77D7B7E4" w14:textId="77777777" w:rsid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44"/>
          <w:szCs w:val="44"/>
        </w:rPr>
      </w:pPr>
    </w:p>
    <w:p w14:paraId="332FDD69" w14:textId="1EBA9AF7" w:rsidR="007C1973" w:rsidRP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36"/>
          <w:szCs w:val="44"/>
        </w:rPr>
      </w:pPr>
      <w:r w:rsidRPr="007C1973">
        <w:rPr>
          <w:rFonts w:ascii="CIDFont+F2" w:hAnsi="CIDFont+F2" w:cs="CIDFont+F2"/>
          <w:color w:val="4F82BE"/>
          <w:sz w:val="36"/>
          <w:szCs w:val="44"/>
        </w:rPr>
        <w:t>PROCÉDURE DE CONTRÔLE ÉLÉMENTAIRE</w:t>
      </w:r>
    </w:p>
    <w:p w14:paraId="4E4DC489" w14:textId="77777777" w:rsidR="007C1973" w:rsidRPr="007C1973" w:rsidRDefault="007C1973" w:rsidP="007C1973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color w:val="4F82BE"/>
          <w:sz w:val="36"/>
          <w:szCs w:val="44"/>
        </w:rPr>
      </w:pPr>
      <w:r w:rsidRPr="007C1973">
        <w:rPr>
          <w:rFonts w:ascii="CIDFont+F2" w:hAnsi="CIDFont+F2" w:cs="CIDFont+F2"/>
          <w:color w:val="4F82BE"/>
          <w:sz w:val="36"/>
          <w:szCs w:val="44"/>
        </w:rPr>
        <w:t>À DESTINATION DES ENTREPRISES</w:t>
      </w:r>
    </w:p>
    <w:p w14:paraId="223AD67F" w14:textId="77777777" w:rsidR="007C1973" w:rsidRDefault="007C1973" w:rsidP="00756686">
      <w:pPr>
        <w:rPr>
          <w:u w:val="single"/>
        </w:rPr>
      </w:pPr>
    </w:p>
    <w:p w14:paraId="26976275" w14:textId="77777777" w:rsidR="007C1973" w:rsidRDefault="007C1973" w:rsidP="00756686">
      <w:pPr>
        <w:rPr>
          <w:u w:val="single"/>
        </w:rPr>
      </w:pPr>
    </w:p>
    <w:p w14:paraId="23D7854F" w14:textId="77777777" w:rsidR="007C1973" w:rsidRDefault="007C1973" w:rsidP="00756686">
      <w:pPr>
        <w:rPr>
          <w:u w:val="single"/>
        </w:rPr>
      </w:pPr>
    </w:p>
    <w:p w14:paraId="17999437" w14:textId="77777777" w:rsidR="007C1973" w:rsidRDefault="007C1973" w:rsidP="00756686">
      <w:pPr>
        <w:rPr>
          <w:u w:val="single"/>
        </w:rPr>
      </w:pPr>
    </w:p>
    <w:p w14:paraId="65D45E98" w14:textId="77777777" w:rsidR="007C1973" w:rsidRDefault="007C1973" w:rsidP="00756686">
      <w:pPr>
        <w:rPr>
          <w:u w:val="single"/>
        </w:rPr>
      </w:pPr>
    </w:p>
    <w:p w14:paraId="217A4B92" w14:textId="77777777" w:rsidR="007C1973" w:rsidRDefault="007C1973" w:rsidP="00756686">
      <w:pPr>
        <w:rPr>
          <w:u w:val="single"/>
        </w:rPr>
      </w:pPr>
    </w:p>
    <w:p w14:paraId="216AF0D9" w14:textId="77777777" w:rsidR="007C1973" w:rsidRDefault="007C1973" w:rsidP="00756686">
      <w:pPr>
        <w:rPr>
          <w:u w:val="single"/>
        </w:rPr>
      </w:pPr>
    </w:p>
    <w:p w14:paraId="760FB5EA" w14:textId="77777777" w:rsidR="007C1973" w:rsidRDefault="007C1973" w:rsidP="00756686">
      <w:pPr>
        <w:rPr>
          <w:u w:val="single"/>
        </w:rPr>
      </w:pPr>
    </w:p>
    <w:p w14:paraId="70C598DE" w14:textId="77777777" w:rsidR="007C1973" w:rsidRDefault="007C1973" w:rsidP="00756686">
      <w:pPr>
        <w:rPr>
          <w:u w:val="single"/>
        </w:rPr>
      </w:pPr>
    </w:p>
    <w:p w14:paraId="298B15BF" w14:textId="77777777" w:rsidR="007C1973" w:rsidRDefault="007C1973" w:rsidP="00756686">
      <w:pPr>
        <w:rPr>
          <w:u w:val="single"/>
        </w:rPr>
      </w:pPr>
    </w:p>
    <w:p w14:paraId="14954580" w14:textId="77777777" w:rsidR="007C1973" w:rsidRDefault="007C1973" w:rsidP="00756686">
      <w:pPr>
        <w:rPr>
          <w:u w:val="single"/>
        </w:rPr>
      </w:pPr>
    </w:p>
    <w:p w14:paraId="0C1CF24B" w14:textId="77777777" w:rsidR="007C1973" w:rsidRDefault="007C1973" w:rsidP="00756686">
      <w:pPr>
        <w:rPr>
          <w:u w:val="single"/>
        </w:rPr>
      </w:pPr>
    </w:p>
    <w:p w14:paraId="71404CF8" w14:textId="77777777" w:rsidR="007C1973" w:rsidRDefault="007C1973" w:rsidP="00756686">
      <w:pPr>
        <w:rPr>
          <w:u w:val="single"/>
        </w:rPr>
      </w:pPr>
    </w:p>
    <w:p w14:paraId="13D3C008" w14:textId="770F0D64" w:rsidR="007C1973" w:rsidRDefault="007C1973" w:rsidP="007C1973">
      <w:pPr>
        <w:tabs>
          <w:tab w:val="left" w:pos="5415"/>
        </w:tabs>
        <w:rPr>
          <w:u w:val="single"/>
        </w:rPr>
      </w:pPr>
    </w:p>
    <w:p w14:paraId="5C2099D7" w14:textId="351C2567" w:rsidR="00756686" w:rsidRPr="00756686" w:rsidRDefault="00756686" w:rsidP="00756686">
      <w:r w:rsidRPr="00756686">
        <w:rPr>
          <w:u w:val="single"/>
        </w:rPr>
        <w:lastRenderedPageBreak/>
        <w:t>Référence :</w:t>
      </w:r>
      <w:r w:rsidRPr="00756686">
        <w:t xml:space="preserve"> </w:t>
      </w:r>
      <w:commentRangeStart w:id="0"/>
      <w:r w:rsidRPr="00756686">
        <w:t>Note n° 341/DEF/DPID/DR du 02/12/2016</w:t>
      </w:r>
      <w:commentRangeEnd w:id="0"/>
      <w:r w:rsidR="00B45415">
        <w:rPr>
          <w:rStyle w:val="Marquedecommentaire"/>
        </w:rPr>
        <w:commentReference w:id="0"/>
      </w:r>
    </w:p>
    <w:p w14:paraId="2ADFEB53" w14:textId="56D3B3FC" w:rsidR="00756686" w:rsidRPr="00756686" w:rsidRDefault="00756686" w:rsidP="00AB40D5">
      <w:r w:rsidRPr="00756686">
        <w:rPr>
          <w:u w:val="single"/>
        </w:rPr>
        <w:t>Annexes :</w:t>
      </w:r>
      <w:r w:rsidRPr="00756686">
        <w:t xml:space="preserve"> </w:t>
      </w:r>
      <w:r w:rsidR="00AB40D5">
        <w:t xml:space="preserve"> P</w:t>
      </w:r>
      <w:r w:rsidRPr="00756686">
        <w:t>résentation type de la CNI ou du TS.</w:t>
      </w:r>
    </w:p>
    <w:p w14:paraId="03EB856C" w14:textId="702EA1C8" w:rsidR="00756686" w:rsidRPr="00756686" w:rsidRDefault="00756686" w:rsidP="008D3F34">
      <w:pPr>
        <w:pStyle w:val="Paragraphedeliste"/>
        <w:numPr>
          <w:ilvl w:val="0"/>
          <w:numId w:val="1"/>
        </w:numPr>
        <w:jc w:val="both"/>
      </w:pPr>
      <w:r w:rsidRPr="00DA1B19">
        <w:rPr>
          <w:u w:val="single"/>
        </w:rPr>
        <w:t>Objet</w:t>
      </w:r>
      <w:r w:rsidR="00FB3A33" w:rsidRPr="00DA1B19">
        <w:rPr>
          <w:u w:val="single"/>
        </w:rPr>
        <w:t xml:space="preserve"> :</w:t>
      </w:r>
      <w:r w:rsidR="00FB3A33" w:rsidRPr="00756686">
        <w:t xml:space="preserve"> La</w:t>
      </w:r>
      <w:r w:rsidRPr="00756686">
        <w:t xml:space="preserve"> présente procédure a pour but de fixer les modalités administratives inhérentes aux sociétés ou entreprises (reconnues sous contrat ou marché avec le MINARM) afin de vérifier la possibilité d’autoriser leurs personnels (ou</w:t>
      </w:r>
      <w:r>
        <w:t xml:space="preserve"> </w:t>
      </w:r>
      <w:r w:rsidRPr="00756686">
        <w:t xml:space="preserve">leurs sous-traitants déclarés), d’accéder dans le cadre de </w:t>
      </w:r>
      <w:r w:rsidR="00BE2483">
        <w:t xml:space="preserve">du marché de travaux AVSIMAR ; </w:t>
      </w:r>
    </w:p>
    <w:p w14:paraId="7D6A3C8C" w14:textId="77777777" w:rsidR="00756686" w:rsidRPr="00756686" w:rsidRDefault="00756686" w:rsidP="00756686">
      <w:pPr>
        <w:pStyle w:val="Paragraphedeliste"/>
        <w:numPr>
          <w:ilvl w:val="0"/>
          <w:numId w:val="1"/>
        </w:numPr>
        <w:rPr>
          <w:u w:val="single"/>
        </w:rPr>
      </w:pPr>
      <w:r w:rsidRPr="00756686">
        <w:rPr>
          <w:u w:val="single"/>
        </w:rPr>
        <w:t>Mode o</w:t>
      </w:r>
      <w:bookmarkStart w:id="1" w:name="_GoBack"/>
      <w:bookmarkEnd w:id="1"/>
      <w:r w:rsidRPr="00756686">
        <w:rPr>
          <w:u w:val="single"/>
        </w:rPr>
        <w:t>pératoire :</w:t>
      </w:r>
    </w:p>
    <w:p w14:paraId="6FA1CF87" w14:textId="77777777" w:rsidR="00756686" w:rsidRDefault="00756686" w:rsidP="00756686">
      <w:pPr>
        <w:jc w:val="both"/>
      </w:pPr>
      <w:r w:rsidRPr="00756686">
        <w:t>La procédure de contrôle élémentaire se fait par l’envoi d’une fiche individuelle de Contrôle Elémentaire (FICE) auprès</w:t>
      </w:r>
      <w:r>
        <w:t xml:space="preserve"> </w:t>
      </w:r>
      <w:r w:rsidRPr="00756686">
        <w:t xml:space="preserve">de l’organisme de sécurité compétent. Le délai de réponse de celui-ci est de </w:t>
      </w:r>
      <w:commentRangeStart w:id="2"/>
      <w:r w:rsidRPr="00756686">
        <w:rPr>
          <w:b/>
        </w:rPr>
        <w:t>5 à 6 semaines minimum</w:t>
      </w:r>
      <w:r w:rsidRPr="00756686">
        <w:t xml:space="preserve"> </w:t>
      </w:r>
      <w:commentRangeEnd w:id="2"/>
      <w:r w:rsidR="00BE2483">
        <w:rPr>
          <w:rStyle w:val="Marquedecommentaire"/>
        </w:rPr>
        <w:commentReference w:id="2"/>
      </w:r>
      <w:r w:rsidRPr="00756686">
        <w:t>à compter de la</w:t>
      </w:r>
      <w:r>
        <w:t xml:space="preserve"> </w:t>
      </w:r>
      <w:r w:rsidRPr="00756686">
        <w:t xml:space="preserve">réception de la FICE dûment remplie. </w:t>
      </w:r>
      <w:r w:rsidRPr="00756686">
        <w:rPr>
          <w:b/>
          <w:u w:val="single"/>
        </w:rPr>
        <w:t>Un avis avec ou sans réserves peut ainsi être formulé et sera valable pendant 3 ans.</w:t>
      </w:r>
      <w:r w:rsidRPr="00756686">
        <w:rPr>
          <w:u w:val="single"/>
        </w:rPr>
        <w:t xml:space="preserve"> </w:t>
      </w:r>
      <w:r w:rsidRPr="00756686">
        <w:t>Dans le cas d’un avis avec réserves, l’intéressé peut se voir refuser l’accès aux sites du Ministère des Armées.</w:t>
      </w:r>
      <w:r>
        <w:t xml:space="preserve"> </w:t>
      </w:r>
    </w:p>
    <w:p w14:paraId="2DA353DF" w14:textId="77777777" w:rsidR="00756686" w:rsidRPr="00756686" w:rsidRDefault="00756686" w:rsidP="00756686">
      <w:pPr>
        <w:jc w:val="both"/>
        <w:rPr>
          <w:b/>
        </w:rPr>
      </w:pPr>
      <w:r w:rsidRPr="00756686">
        <w:rPr>
          <w:b/>
        </w:rPr>
        <w:t>Avant toute intervention l’entreprise devra réaliser les procédures administratives suivantes :</w:t>
      </w:r>
    </w:p>
    <w:p w14:paraId="6DD56627" w14:textId="77777777" w:rsidR="00756686" w:rsidRPr="00756686" w:rsidRDefault="00756686" w:rsidP="00756686">
      <w:pPr>
        <w:pStyle w:val="Paragraphedeliste"/>
        <w:numPr>
          <w:ilvl w:val="1"/>
          <w:numId w:val="1"/>
        </w:numPr>
        <w:rPr>
          <w:u w:val="single"/>
        </w:rPr>
      </w:pPr>
      <w:r w:rsidRPr="00756686">
        <w:rPr>
          <w:u w:val="single"/>
        </w:rPr>
        <w:t>FICE des personnels :</w:t>
      </w:r>
    </w:p>
    <w:p w14:paraId="2EBCE5B3" w14:textId="77777777" w:rsidR="00756686" w:rsidRPr="00756686" w:rsidRDefault="00756686" w:rsidP="00756686">
      <w:r w:rsidRPr="00756686">
        <w:t>Afin d’effectuer la vérification, les 3 documents individuels suivants (en cours de validité) sont nécessaires :</w:t>
      </w:r>
    </w:p>
    <w:p w14:paraId="1FC4BD80" w14:textId="77777777" w:rsidR="00756686" w:rsidRDefault="00756686" w:rsidP="00756686">
      <w:pPr>
        <w:pStyle w:val="Paragraphedeliste"/>
        <w:numPr>
          <w:ilvl w:val="0"/>
          <w:numId w:val="2"/>
        </w:numPr>
      </w:pPr>
      <w:r w:rsidRPr="00756686">
        <w:t>Carte nationale d’Identité (CNI) enregistrée comme suit :</w:t>
      </w:r>
    </w:p>
    <w:p w14:paraId="59A69730" w14:textId="77777777" w:rsidR="00756686" w:rsidRPr="00756686" w:rsidRDefault="00756686" w:rsidP="00756686">
      <w:pPr>
        <w:pStyle w:val="Paragraphedeliste"/>
        <w:numPr>
          <w:ilvl w:val="1"/>
          <w:numId w:val="2"/>
        </w:numPr>
      </w:pPr>
      <w:r w:rsidRPr="00F638BF">
        <w:rPr>
          <w:b/>
        </w:rPr>
        <w:t>CNI_ NOM_Prenom.pdf</w:t>
      </w:r>
      <w:r w:rsidRPr="00756686">
        <w:t xml:space="preserve"> (1 seule page, orientation portrait, avec recto/verso couleur scannés</w:t>
      </w:r>
      <w:r>
        <w:t xml:space="preserve"> </w:t>
      </w:r>
      <w:r w:rsidRPr="00756686">
        <w:t>lisiblement de la CNI).</w:t>
      </w:r>
    </w:p>
    <w:p w14:paraId="6702F569" w14:textId="77777777" w:rsidR="00756686" w:rsidRPr="00756686" w:rsidRDefault="00756686" w:rsidP="00756686">
      <w:r w:rsidRPr="00756686">
        <w:rPr>
          <w:b/>
        </w:rPr>
        <w:t>OU</w:t>
      </w:r>
      <w:r w:rsidRPr="00756686">
        <w:t xml:space="preserve"> titre de séjour (TS) enregistré comme suit :</w:t>
      </w:r>
    </w:p>
    <w:p w14:paraId="778DA957" w14:textId="77777777" w:rsidR="00756686" w:rsidRPr="00756686" w:rsidRDefault="00756686" w:rsidP="00756686">
      <w:pPr>
        <w:pStyle w:val="Paragraphedeliste"/>
        <w:numPr>
          <w:ilvl w:val="1"/>
          <w:numId w:val="2"/>
        </w:numPr>
      </w:pPr>
      <w:r w:rsidRPr="00F638BF">
        <w:rPr>
          <w:b/>
        </w:rPr>
        <w:t>TS_ NOM_Prenom.pdf</w:t>
      </w:r>
      <w:r w:rsidRPr="00756686">
        <w:t xml:space="preserve"> (1 seule page, orientation portrait, avec recto/verso couleur scannés</w:t>
      </w:r>
      <w:r>
        <w:t xml:space="preserve"> </w:t>
      </w:r>
      <w:r w:rsidRPr="00756686">
        <w:t>lisiblement du TS).</w:t>
      </w:r>
    </w:p>
    <w:p w14:paraId="10A65389" w14:textId="77777777" w:rsidR="00756686" w:rsidRDefault="00756686" w:rsidP="00756686">
      <w:pPr>
        <w:pStyle w:val="Paragraphedeliste"/>
        <w:numPr>
          <w:ilvl w:val="0"/>
          <w:numId w:val="2"/>
        </w:numPr>
      </w:pPr>
      <w:r w:rsidRPr="00756686">
        <w:t>FICE sous format PDF modifiable et enregis</w:t>
      </w:r>
      <w:r>
        <w:t>trée impérativement comme suit :</w:t>
      </w:r>
    </w:p>
    <w:p w14:paraId="57DF7C05" w14:textId="77777777" w:rsidR="00756686" w:rsidRPr="00756686" w:rsidRDefault="00756686" w:rsidP="00756686">
      <w:pPr>
        <w:pStyle w:val="Paragraphedeliste"/>
        <w:numPr>
          <w:ilvl w:val="1"/>
          <w:numId w:val="2"/>
        </w:numPr>
      </w:pPr>
      <w:r w:rsidRPr="00F638BF">
        <w:rPr>
          <w:b/>
        </w:rPr>
        <w:t>NOM_Prenom.pdf</w:t>
      </w:r>
      <w:r w:rsidRPr="00756686">
        <w:t>.</w:t>
      </w:r>
    </w:p>
    <w:p w14:paraId="33A5B012" w14:textId="77777777" w:rsidR="00756686" w:rsidRDefault="00756686" w:rsidP="00756686">
      <w:pPr>
        <w:pStyle w:val="Paragraphedeliste"/>
        <w:numPr>
          <w:ilvl w:val="0"/>
          <w:numId w:val="2"/>
        </w:numPr>
      </w:pPr>
      <w:r w:rsidRPr="00756686">
        <w:t>FICE scannée sous format PDF signée de l’intéressé (partie 4) attestant le contrôle élémentaire sur les</w:t>
      </w:r>
      <w:r>
        <w:t xml:space="preserve"> </w:t>
      </w:r>
      <w:r w:rsidRPr="00756686">
        <w:t>informations transmises :</w:t>
      </w:r>
    </w:p>
    <w:p w14:paraId="76607DB9" w14:textId="77777777" w:rsidR="00756686" w:rsidRPr="00756686" w:rsidRDefault="00756686" w:rsidP="00756686">
      <w:pPr>
        <w:pStyle w:val="Paragraphedeliste"/>
        <w:numPr>
          <w:ilvl w:val="1"/>
          <w:numId w:val="2"/>
        </w:numPr>
      </w:pPr>
      <w:r w:rsidRPr="00F638BF">
        <w:rPr>
          <w:b/>
        </w:rPr>
        <w:t>scan_ NOM_Prenom.pdf</w:t>
      </w:r>
      <w:r w:rsidRPr="00756686">
        <w:t>.</w:t>
      </w:r>
    </w:p>
    <w:p w14:paraId="6EC42494" w14:textId="77777777" w:rsidR="00756686" w:rsidRPr="00756686" w:rsidRDefault="00756686" w:rsidP="00756686">
      <w:pPr>
        <w:rPr>
          <w:b/>
        </w:rPr>
      </w:pPr>
      <w:r w:rsidRPr="00756686">
        <w:rPr>
          <w:b/>
          <w:u w:val="single"/>
        </w:rPr>
        <w:t>NB :</w:t>
      </w:r>
      <w:r w:rsidRPr="00756686">
        <w:rPr>
          <w:b/>
        </w:rPr>
        <w:t xml:space="preserve"> l’attribution des noms des fichiers devra s’effectuer sans accents (é, è, à…), ni espaces, ni caractères</w:t>
      </w:r>
      <w:r w:rsidR="00F638BF">
        <w:rPr>
          <w:b/>
        </w:rPr>
        <w:t xml:space="preserve"> </w:t>
      </w:r>
      <w:r w:rsidRPr="00756686">
        <w:rPr>
          <w:b/>
        </w:rPr>
        <w:t>spéciaux (&amp;@ !?...) En effet, le logiciel de traitement des FICE ne prend pas en compte ces caractères.</w:t>
      </w:r>
    </w:p>
    <w:p w14:paraId="75BC4410" w14:textId="77777777" w:rsidR="00756686" w:rsidRPr="00756686" w:rsidRDefault="00756686" w:rsidP="00756686">
      <w:r w:rsidRPr="00756686">
        <w:t xml:space="preserve">L’ensemble des documents individuels sera regroupé dans un dossier enregistré comme suit : </w:t>
      </w:r>
      <w:r w:rsidRPr="00F638BF">
        <w:rPr>
          <w:b/>
        </w:rPr>
        <w:t>NOM_Prenom</w:t>
      </w:r>
      <w:r w:rsidRPr="00756686">
        <w:t>.</w:t>
      </w:r>
    </w:p>
    <w:p w14:paraId="528C1538" w14:textId="77777777" w:rsidR="00F638BF" w:rsidRDefault="00F638BF" w:rsidP="007566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1D6A3" wp14:editId="6C83FF35">
                <wp:simplePos x="0" y="0"/>
                <wp:positionH relativeFrom="column">
                  <wp:posOffset>267089</wp:posOffset>
                </wp:positionH>
                <wp:positionV relativeFrom="paragraph">
                  <wp:posOffset>78551</wp:posOffset>
                </wp:positionV>
                <wp:extent cx="4763068" cy="1037448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3068" cy="10374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6CE948" w14:textId="77777777" w:rsidR="00F638BF" w:rsidRPr="00F638BF" w:rsidRDefault="00F638BF">
                            <w:r w:rsidRPr="00F638BF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CC7C0A1" wp14:editId="66358C9E">
                                  <wp:extent cx="1098550" cy="238760"/>
                                  <wp:effectExtent l="0" t="0" r="6350" b="889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8550" cy="238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638BF">
                              <w:t xml:space="preserve">     </w:t>
                            </w:r>
                          </w:p>
                          <w:p w14:paraId="0B3E355E" w14:textId="77777777" w:rsidR="00F638BF" w:rsidRPr="00F638BF" w:rsidRDefault="00F638BF" w:rsidP="00F638BF">
                            <w:pPr>
                              <w:jc w:val="right"/>
                            </w:pPr>
                            <w:r w:rsidRPr="00F638BF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F608914" wp14:editId="25778B86">
                                  <wp:extent cx="1562811" cy="628467"/>
                                  <wp:effectExtent l="0" t="0" r="0" b="635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0031" cy="6353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921231" w14:textId="77777777" w:rsidR="00F638BF" w:rsidRPr="00F638BF" w:rsidRDefault="00F638BF" w:rsidP="00F638BF">
                            <w:pPr>
                              <w:jc w:val="right"/>
                            </w:pPr>
                          </w:p>
                          <w:p w14:paraId="3AD0C0BC" w14:textId="77777777" w:rsidR="00F638BF" w:rsidRPr="00F638BF" w:rsidRDefault="00F638BF"/>
                          <w:p w14:paraId="757ECB87" w14:textId="77777777" w:rsidR="00F638BF" w:rsidRPr="00F638BF" w:rsidRDefault="00F638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1D6A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1.05pt;margin-top:6.2pt;width:375.05pt;height:8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" fillcolor="white [3201]" stroked="f" strokeweight=".5pt">
                <v:textbox>
                  <w:txbxContent>
                    <w:p w14:paraId="366CE948" w14:textId="77777777" w:rsidR="00F638BF" w:rsidRPr="00F638BF" w:rsidRDefault="00F638BF">
                      <w:r w:rsidRPr="00F638BF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CC7C0A1" wp14:editId="66358C9E">
                            <wp:extent cx="1098550" cy="238760"/>
                            <wp:effectExtent l="0" t="0" r="6350" b="889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8550" cy="238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638BF">
                        <w:t xml:space="preserve">     </w:t>
                      </w:r>
                    </w:p>
                    <w:p w14:paraId="0B3E355E" w14:textId="77777777" w:rsidR="00F638BF" w:rsidRPr="00F638BF" w:rsidRDefault="00F638BF" w:rsidP="00F638BF">
                      <w:pPr>
                        <w:jc w:val="right"/>
                      </w:pPr>
                      <w:r w:rsidRPr="00F638BF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F608914" wp14:editId="25778B86">
                            <wp:extent cx="1562811" cy="628467"/>
                            <wp:effectExtent l="0" t="0" r="0" b="635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0031" cy="6353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921231" w14:textId="77777777" w:rsidR="00F638BF" w:rsidRPr="00F638BF" w:rsidRDefault="00F638BF" w:rsidP="00F638BF">
                      <w:pPr>
                        <w:jc w:val="right"/>
                      </w:pPr>
                    </w:p>
                    <w:p w14:paraId="3AD0C0BC" w14:textId="77777777" w:rsidR="00F638BF" w:rsidRPr="00F638BF" w:rsidRDefault="00F638BF"/>
                    <w:p w14:paraId="757ECB87" w14:textId="77777777" w:rsidR="00F638BF" w:rsidRPr="00F638BF" w:rsidRDefault="00F638BF"/>
                  </w:txbxContent>
                </v:textbox>
              </v:shape>
            </w:pict>
          </mc:Fallback>
        </mc:AlternateContent>
      </w:r>
    </w:p>
    <w:p w14:paraId="6316E57A" w14:textId="77777777" w:rsidR="00F638BF" w:rsidRDefault="00F638BF" w:rsidP="00756686"/>
    <w:p w14:paraId="006E54E3" w14:textId="77777777" w:rsidR="00F638BF" w:rsidRDefault="00F638BF" w:rsidP="00756686"/>
    <w:p w14:paraId="23BB3A98" w14:textId="77777777" w:rsidR="00F638BF" w:rsidRDefault="00F638BF" w:rsidP="00756686"/>
    <w:p w14:paraId="60C3A08D" w14:textId="77777777" w:rsidR="00F638BF" w:rsidRDefault="00F638BF" w:rsidP="00756686"/>
    <w:p w14:paraId="4BF32391" w14:textId="77777777" w:rsidR="00756686" w:rsidRPr="00756686" w:rsidRDefault="00756686" w:rsidP="00F638BF">
      <w:pPr>
        <w:jc w:val="both"/>
      </w:pPr>
      <w:r w:rsidRPr="00756686">
        <w:lastRenderedPageBreak/>
        <w:t>Il est du ressort de l’entreprise ou de la société de vérifier que son personnel (ou celui de son sous-traitant) dispose de</w:t>
      </w:r>
      <w:r w:rsidR="00F638BF">
        <w:t xml:space="preserve"> </w:t>
      </w:r>
      <w:r w:rsidRPr="00756686">
        <w:t>documents en cours de validité. Il en est de même pour les véhicules (cartes grise et assurances).</w:t>
      </w:r>
    </w:p>
    <w:p w14:paraId="49A847D8" w14:textId="77777777" w:rsidR="00756686" w:rsidRPr="00F638BF" w:rsidRDefault="00756686" w:rsidP="00F638BF">
      <w:pPr>
        <w:pStyle w:val="Paragraphedeliste"/>
        <w:numPr>
          <w:ilvl w:val="1"/>
          <w:numId w:val="1"/>
        </w:numPr>
        <w:rPr>
          <w:u w:val="single"/>
        </w:rPr>
      </w:pPr>
      <w:r w:rsidRPr="00F638BF">
        <w:rPr>
          <w:u w:val="single"/>
        </w:rPr>
        <w:t>Liste du personnel de l’entreprise avant chaque intervention :</w:t>
      </w:r>
    </w:p>
    <w:p w14:paraId="57D8FEF6" w14:textId="211C1F2A" w:rsidR="00756686" w:rsidRPr="00756686" w:rsidRDefault="00756686" w:rsidP="00EC3989">
      <w:pPr>
        <w:jc w:val="both"/>
      </w:pPr>
      <w:r w:rsidRPr="00756686">
        <w:t>Pour chaque intervention, une liste du personnel sera à fournir et à remplir par l’entreprise suivant le modèle</w:t>
      </w:r>
      <w:r w:rsidR="00F638BF">
        <w:t xml:space="preserve"> </w:t>
      </w:r>
      <w:r w:rsidR="00BE2483">
        <w:t>fourni par la conduite d’opérations à la mise au point</w:t>
      </w:r>
      <w:r w:rsidRPr="00756686">
        <w:t>. Ce document servira aux organismes des sites concernés de contrôler le personnel de l’entreprise</w:t>
      </w:r>
      <w:r w:rsidR="00F638BF">
        <w:t xml:space="preserve"> </w:t>
      </w:r>
      <w:r w:rsidRPr="00756686">
        <w:t>autorisé à pénétrer dans une enceinte militaire.</w:t>
      </w:r>
    </w:p>
    <w:p w14:paraId="3ABA06DF" w14:textId="77777777" w:rsidR="00F638BF" w:rsidRDefault="00756686" w:rsidP="00756686">
      <w:pPr>
        <w:pStyle w:val="Paragraphedeliste"/>
        <w:numPr>
          <w:ilvl w:val="0"/>
          <w:numId w:val="1"/>
        </w:numPr>
        <w:rPr>
          <w:u w:val="single"/>
        </w:rPr>
      </w:pPr>
      <w:r w:rsidRPr="00F638BF">
        <w:rPr>
          <w:u w:val="single"/>
        </w:rPr>
        <w:t>Pour information :</w:t>
      </w:r>
    </w:p>
    <w:p w14:paraId="0DA67B3F" w14:textId="77777777" w:rsidR="00F638BF" w:rsidRDefault="00F638BF" w:rsidP="00F638BF">
      <w:pPr>
        <w:pStyle w:val="Paragraphedeliste"/>
        <w:ind w:left="405"/>
        <w:rPr>
          <w:u w:val="single"/>
        </w:rPr>
      </w:pPr>
    </w:p>
    <w:p w14:paraId="46D2D862" w14:textId="77777777" w:rsidR="00756686" w:rsidRPr="00F638BF" w:rsidRDefault="00756686" w:rsidP="00F638BF">
      <w:pPr>
        <w:pStyle w:val="Paragraphedeliste"/>
        <w:numPr>
          <w:ilvl w:val="1"/>
          <w:numId w:val="1"/>
        </w:numPr>
        <w:rPr>
          <w:u w:val="single"/>
        </w:rPr>
      </w:pPr>
      <w:r w:rsidRPr="00F638BF">
        <w:rPr>
          <w:u w:val="single"/>
        </w:rPr>
        <w:t>Validité de la carte nationale d’identité :</w:t>
      </w:r>
    </w:p>
    <w:p w14:paraId="21C3FFCB" w14:textId="77777777" w:rsidR="00756686" w:rsidRPr="00756686" w:rsidRDefault="00756686" w:rsidP="00EC3989">
      <w:pPr>
        <w:jc w:val="both"/>
      </w:pPr>
      <w:r w:rsidRPr="00756686">
        <w:t>Depuis le 1er janvier 2014, la durée de validité de la carte nationale d’identité est passée de 10 à 15 ans pour les</w:t>
      </w:r>
      <w:r w:rsidR="00F638BF">
        <w:t xml:space="preserve"> </w:t>
      </w:r>
      <w:r w:rsidRPr="00756686">
        <w:t>personnes majeures (plus de 18 ans). Cet allongement concerne :</w:t>
      </w:r>
    </w:p>
    <w:p w14:paraId="7738E091" w14:textId="77777777" w:rsidR="00756686" w:rsidRPr="00756686" w:rsidRDefault="00756686" w:rsidP="00EC3989">
      <w:pPr>
        <w:jc w:val="both"/>
      </w:pPr>
      <w:r w:rsidRPr="00756686">
        <w:t>- Les nouvelles cartes d’identité sécurisées (cartes plastifiées) délivrées à partir du 1er janvier 2014 à des</w:t>
      </w:r>
      <w:r w:rsidR="00F638BF">
        <w:t xml:space="preserve"> </w:t>
      </w:r>
      <w:r w:rsidRPr="00756686">
        <w:t>personnes majeures ;</w:t>
      </w:r>
    </w:p>
    <w:p w14:paraId="5C0C0200" w14:textId="77777777" w:rsidR="00756686" w:rsidRPr="00756686" w:rsidRDefault="00756686" w:rsidP="00EC3989">
      <w:pPr>
        <w:jc w:val="both"/>
      </w:pPr>
      <w:r w:rsidRPr="00756686">
        <w:t>- Les cartes d’identité sécurisées (cartes plastifiées) délivrées entre le 2 janvier 2004 et le 31 décembre 2013 à</w:t>
      </w:r>
      <w:r w:rsidR="00F638BF">
        <w:t xml:space="preserve"> </w:t>
      </w:r>
      <w:r w:rsidRPr="00756686">
        <w:t>des personnes majeures.</w:t>
      </w:r>
    </w:p>
    <w:p w14:paraId="53B5A66C" w14:textId="77777777" w:rsidR="00756686" w:rsidRPr="00F638BF" w:rsidRDefault="00756686" w:rsidP="00F638BF">
      <w:pPr>
        <w:pStyle w:val="Paragraphedeliste"/>
        <w:numPr>
          <w:ilvl w:val="1"/>
          <w:numId w:val="1"/>
        </w:numPr>
        <w:rPr>
          <w:u w:val="single"/>
        </w:rPr>
      </w:pPr>
      <w:r w:rsidRPr="00F638BF">
        <w:rPr>
          <w:u w:val="single"/>
        </w:rPr>
        <w:t>Comment remplir une FICE (Fiche individuelle de Contrôle Elémentaire) :</w:t>
      </w:r>
    </w:p>
    <w:p w14:paraId="7ABE50B4" w14:textId="77777777" w:rsidR="00756686" w:rsidRPr="00756686" w:rsidRDefault="00756686" w:rsidP="00F638BF">
      <w:pPr>
        <w:ind w:left="708"/>
      </w:pPr>
      <w:r w:rsidRPr="00756686">
        <w:t xml:space="preserve">- </w:t>
      </w:r>
      <w:r w:rsidRPr="00F638BF">
        <w:rPr>
          <w:u w:val="single"/>
        </w:rPr>
        <w:t>Partie 1 :</w:t>
      </w:r>
      <w:r w:rsidRPr="00756686">
        <w:t xml:space="preserve"> Organisme demandeur</w:t>
      </w:r>
    </w:p>
    <w:p w14:paraId="722AF090" w14:textId="77777777" w:rsidR="00756686" w:rsidRPr="00F638BF" w:rsidRDefault="00F638BF" w:rsidP="00F638BF">
      <w:pPr>
        <w:ind w:left="708"/>
        <w:rPr>
          <w:b/>
        </w:rPr>
      </w:pPr>
      <w:r>
        <w:t xml:space="preserve">                   </w:t>
      </w:r>
      <w:r w:rsidR="00756686" w:rsidRPr="00F638BF">
        <w:rPr>
          <w:b/>
        </w:rPr>
        <w:t>Réservée à l’administration.</w:t>
      </w:r>
    </w:p>
    <w:p w14:paraId="745BC928" w14:textId="2EFB8CDA" w:rsidR="00756686" w:rsidRPr="00756686" w:rsidRDefault="00756686" w:rsidP="00F638BF">
      <w:pPr>
        <w:ind w:left="708"/>
      </w:pPr>
      <w:r w:rsidRPr="00756686">
        <w:t xml:space="preserve">- </w:t>
      </w:r>
      <w:r w:rsidRPr="00F638BF">
        <w:rPr>
          <w:u w:val="single"/>
        </w:rPr>
        <w:t>Partie 2 :</w:t>
      </w:r>
      <w:r w:rsidR="00AB40D5">
        <w:t xml:space="preserve"> R</w:t>
      </w:r>
      <w:r w:rsidRPr="00756686">
        <w:t>enseignements d’identité</w:t>
      </w:r>
    </w:p>
    <w:p w14:paraId="004105B0" w14:textId="77777777" w:rsidR="00756686" w:rsidRPr="00F638BF" w:rsidRDefault="00F638BF" w:rsidP="00F638BF">
      <w:pPr>
        <w:ind w:left="708"/>
        <w:rPr>
          <w:b/>
        </w:rPr>
      </w:pPr>
      <w:r>
        <w:rPr>
          <w:b/>
        </w:rPr>
        <w:t xml:space="preserve">                    </w:t>
      </w:r>
      <w:r w:rsidR="00756686" w:rsidRPr="00F638BF">
        <w:rPr>
          <w:b/>
        </w:rPr>
        <w:t>A remplir par l’intéressé.</w:t>
      </w:r>
    </w:p>
    <w:p w14:paraId="5983D1AE" w14:textId="77777777" w:rsidR="00756686" w:rsidRPr="00756686" w:rsidRDefault="00756686" w:rsidP="00F638BF">
      <w:pPr>
        <w:ind w:left="708"/>
      </w:pPr>
      <w:r w:rsidRPr="00756686">
        <w:t xml:space="preserve">- </w:t>
      </w:r>
      <w:r w:rsidRPr="00F638BF">
        <w:rPr>
          <w:u w:val="single"/>
        </w:rPr>
        <w:t xml:space="preserve">Partie 3 : </w:t>
      </w:r>
      <w:r w:rsidRPr="00756686">
        <w:t>renseignements professionnels</w:t>
      </w:r>
    </w:p>
    <w:p w14:paraId="2B2D5FEB" w14:textId="0E83EBDC" w:rsidR="00AB40D5" w:rsidRDefault="00F638BF" w:rsidP="00AB40D5">
      <w:pPr>
        <w:ind w:left="708"/>
        <w:rPr>
          <w:b/>
        </w:rPr>
      </w:pPr>
      <w:r>
        <w:rPr>
          <w:b/>
        </w:rPr>
        <w:t xml:space="preserve">                   </w:t>
      </w:r>
      <w:r w:rsidR="00756686" w:rsidRPr="00F638BF">
        <w:rPr>
          <w:b/>
        </w:rPr>
        <w:t>A remplir par l’intéressé.</w:t>
      </w:r>
    </w:p>
    <w:p w14:paraId="77269AD1" w14:textId="2945A30D" w:rsidR="00AB40D5" w:rsidRPr="00756686" w:rsidRDefault="00AB40D5" w:rsidP="00AB40D5">
      <w:pPr>
        <w:ind w:left="708"/>
      </w:pPr>
      <w:r w:rsidRPr="00756686">
        <w:t xml:space="preserve">- </w:t>
      </w:r>
      <w:r>
        <w:rPr>
          <w:u w:val="single"/>
        </w:rPr>
        <w:t>Partie 4</w:t>
      </w:r>
      <w:r w:rsidRPr="00F638BF">
        <w:rPr>
          <w:u w:val="single"/>
        </w:rPr>
        <w:t xml:space="preserve"> : </w:t>
      </w:r>
      <w:r>
        <w:t>Environnement Numérique</w:t>
      </w:r>
    </w:p>
    <w:p w14:paraId="608F5E6E" w14:textId="6321A5F7" w:rsidR="00AB40D5" w:rsidRPr="00F638BF" w:rsidRDefault="00AB40D5" w:rsidP="00AB40D5">
      <w:pPr>
        <w:ind w:left="708"/>
        <w:rPr>
          <w:b/>
        </w:rPr>
      </w:pPr>
      <w:r>
        <w:rPr>
          <w:b/>
        </w:rPr>
        <w:t xml:space="preserve">                   </w:t>
      </w:r>
      <w:r w:rsidRPr="00F638BF">
        <w:rPr>
          <w:b/>
        </w:rPr>
        <w:t>A remplir par l’intéressé.</w:t>
      </w:r>
    </w:p>
    <w:p w14:paraId="4A57CBD2" w14:textId="5628BAB2" w:rsidR="00EC3989" w:rsidRDefault="00756686" w:rsidP="00EC3989">
      <w:pPr>
        <w:ind w:left="708"/>
      </w:pPr>
      <w:r w:rsidRPr="00756686">
        <w:t xml:space="preserve">- </w:t>
      </w:r>
      <w:r w:rsidR="00AB40D5">
        <w:rPr>
          <w:u w:val="single"/>
        </w:rPr>
        <w:t>Partie 5</w:t>
      </w:r>
      <w:r w:rsidRPr="00EC3989">
        <w:rPr>
          <w:u w:val="single"/>
        </w:rPr>
        <w:t xml:space="preserve"> :</w:t>
      </w:r>
      <w:r w:rsidRPr="00756686">
        <w:t xml:space="preserve"> </w:t>
      </w:r>
      <w:r w:rsidR="00AB40D5">
        <w:t>A</w:t>
      </w:r>
      <w:r w:rsidRPr="00756686">
        <w:t>ttestation de la personne sujette au contrôle élémentaire.</w:t>
      </w:r>
    </w:p>
    <w:p w14:paraId="25331626" w14:textId="77777777" w:rsidR="00756686" w:rsidRPr="00EC3989" w:rsidRDefault="00756686" w:rsidP="00EC3989">
      <w:pPr>
        <w:ind w:left="1416"/>
      </w:pPr>
      <w:r w:rsidRPr="00F638BF">
        <w:rPr>
          <w:b/>
          <w:color w:val="FF0000"/>
        </w:rPr>
        <w:t>A remplir par l’intéressé uniquement pour la FICE scannée.</w:t>
      </w:r>
    </w:p>
    <w:p w14:paraId="33E587FF" w14:textId="77777777" w:rsidR="00756686" w:rsidRPr="00756686" w:rsidRDefault="00756686" w:rsidP="00756686">
      <w:r w:rsidRPr="00F638BF">
        <w:rPr>
          <w:b/>
          <w:u w:val="single"/>
        </w:rPr>
        <w:t>NB :</w:t>
      </w:r>
      <w:r w:rsidRPr="00F638BF">
        <w:rPr>
          <w:b/>
        </w:rPr>
        <w:t xml:space="preserve"> l’intéressé devra signer de sa main le document scanné et inscrire de façon</w:t>
      </w:r>
      <w:r w:rsidR="00F638BF" w:rsidRPr="00F638BF">
        <w:rPr>
          <w:b/>
        </w:rPr>
        <w:t xml:space="preserve"> </w:t>
      </w:r>
      <w:r w:rsidRPr="00F638BF">
        <w:rPr>
          <w:b/>
          <w:u w:val="single"/>
        </w:rPr>
        <w:t xml:space="preserve">manuscrite et lisible </w:t>
      </w:r>
      <w:r w:rsidRPr="00F638BF">
        <w:rPr>
          <w:b/>
        </w:rPr>
        <w:t>son nom et son prénom</w:t>
      </w:r>
      <w:r w:rsidRPr="00756686">
        <w:t>.</w:t>
      </w:r>
    </w:p>
    <w:p w14:paraId="079F1376" w14:textId="738F1D5F" w:rsidR="00756686" w:rsidRDefault="00756686" w:rsidP="00756686">
      <w:r w:rsidRPr="00756686">
        <w:t>Dans le cas contraire, le document sera refusé et la demande de FICE de</w:t>
      </w:r>
      <w:r w:rsidR="00F638BF">
        <w:t xml:space="preserve"> </w:t>
      </w:r>
      <w:r w:rsidRPr="00756686">
        <w:t>l’intéressé rejetée.</w:t>
      </w:r>
    </w:p>
    <w:p w14:paraId="5466B621" w14:textId="0365EA22" w:rsidR="00AB40D5" w:rsidRDefault="00AB40D5" w:rsidP="00756686"/>
    <w:p w14:paraId="77D3BB2B" w14:textId="10C04FE5" w:rsidR="00AB40D5" w:rsidRDefault="00AB40D5" w:rsidP="00756686"/>
    <w:p w14:paraId="3CC5ADA1" w14:textId="06A2BE20" w:rsidR="00AB40D5" w:rsidRDefault="00AB40D5" w:rsidP="00756686"/>
    <w:p w14:paraId="2C6493CA" w14:textId="77777777" w:rsidR="00AB40D5" w:rsidRPr="00756686" w:rsidRDefault="00AB40D5" w:rsidP="00756686"/>
    <w:p w14:paraId="62702667" w14:textId="782C38F0" w:rsidR="00EC3989" w:rsidRPr="00756686" w:rsidRDefault="00AB40D5" w:rsidP="00BE2483">
      <w:pPr>
        <w:jc w:val="center"/>
      </w:pPr>
      <w:r>
        <w:t>ANNEXE 1</w:t>
      </w:r>
    </w:p>
    <w:p w14:paraId="037E2B7E" w14:textId="77777777" w:rsidR="00EC3989" w:rsidRDefault="00756686" w:rsidP="00EC3989">
      <w:pPr>
        <w:jc w:val="center"/>
        <w:rPr>
          <w:noProof/>
          <w:lang w:eastAsia="fr-FR"/>
        </w:rPr>
      </w:pPr>
      <w:r w:rsidRPr="00756686">
        <w:t>Présentation type de la CNI ou du TS (sous peine de rejet)</w:t>
      </w:r>
      <w:r w:rsidR="00EC3989" w:rsidRPr="00EC3989">
        <w:rPr>
          <w:noProof/>
          <w:lang w:eastAsia="fr-FR"/>
        </w:rPr>
        <w:t xml:space="preserve"> </w:t>
      </w:r>
    </w:p>
    <w:p w14:paraId="1A572DBC" w14:textId="77777777" w:rsidR="00EC3989" w:rsidRDefault="00EC3989" w:rsidP="00EC3989">
      <w:pPr>
        <w:jc w:val="center"/>
        <w:rPr>
          <w:noProof/>
          <w:lang w:eastAsia="fr-FR"/>
        </w:rPr>
      </w:pPr>
    </w:p>
    <w:p w14:paraId="1D82382D" w14:textId="77777777" w:rsidR="00973CE7" w:rsidRDefault="00EC3989" w:rsidP="00EC3989">
      <w:pPr>
        <w:jc w:val="center"/>
      </w:pPr>
      <w:r w:rsidRPr="00EC3989">
        <w:rPr>
          <w:noProof/>
          <w:lang w:eastAsia="fr-FR"/>
        </w:rPr>
        <w:drawing>
          <wp:inline distT="0" distB="0" distL="0" distR="0" wp14:anchorId="35AC4801" wp14:editId="392D6C54">
            <wp:extent cx="3390900" cy="493449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54" cy="495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3CE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OTZE Aloys INGE CIVI DEFE" w:date="2025-02-03T10:43:00Z" w:initials="FAICD">
    <w:p w14:paraId="26276CBD" w14:textId="77777777" w:rsidR="00B45415" w:rsidRDefault="00B45415">
      <w:pPr>
        <w:pStyle w:val="Commentaire"/>
      </w:pPr>
      <w:r>
        <w:rPr>
          <w:rStyle w:val="Marquedecommentaire"/>
        </w:rPr>
        <w:annotationRef/>
      </w:r>
      <w:r>
        <w:t>Voir avec le PRSD ou l’OS si le document est toujours d’actualité</w:t>
      </w:r>
    </w:p>
  </w:comment>
  <w:comment w:id="2" w:author="FOTZE Aloys INGE CIVI DEFE" w:date="2025-02-03T16:00:00Z" w:initials="FAICD">
    <w:p w14:paraId="5B0F0B9C" w14:textId="3F13082B" w:rsidR="00BE2483" w:rsidRDefault="00BE2483">
      <w:pPr>
        <w:pStyle w:val="Commentaire"/>
      </w:pPr>
      <w:r>
        <w:rPr>
          <w:rStyle w:val="Marquedecommentaire"/>
        </w:rPr>
        <w:annotationRef/>
      </w:r>
      <w:r w:rsidR="00AB40D5">
        <w:t>Voir quel est le temps mis par le PRSD/PF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276CBD" w15:done="0"/>
  <w15:commentEx w15:paraId="5B0F0B9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E009D" w14:textId="77777777" w:rsidR="007C1973" w:rsidRDefault="007C1973" w:rsidP="007C1973">
      <w:pPr>
        <w:spacing w:after="0" w:line="240" w:lineRule="auto"/>
      </w:pPr>
      <w:r>
        <w:separator/>
      </w:r>
    </w:p>
  </w:endnote>
  <w:endnote w:type="continuationSeparator" w:id="0">
    <w:p w14:paraId="7954777E" w14:textId="77777777" w:rsidR="007C1973" w:rsidRDefault="007C1973" w:rsidP="007C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7845B" w14:textId="48CEA77C" w:rsidR="007C1973" w:rsidRDefault="007C1973" w:rsidP="007C1973">
    <w:pPr>
      <w:pStyle w:val="Pieddepage"/>
      <w:jc w:val="center"/>
    </w:pPr>
    <w:r>
      <w:t>Direction d’Infrastructure de la Défense de Papeete</w:t>
    </w:r>
  </w:p>
  <w:p w14:paraId="21E1E03C" w14:textId="77777777" w:rsidR="007C1973" w:rsidRPr="007C1973" w:rsidRDefault="007C1973" w:rsidP="007C1973">
    <w:pPr>
      <w:pStyle w:val="Pieddepage"/>
      <w:jc w:val="center"/>
    </w:pPr>
    <w:r w:rsidRPr="007C1973">
      <w:t>BP 9154 – 98716 Pirae – Tahiti</w:t>
    </w:r>
  </w:p>
  <w:p w14:paraId="0488434C" w14:textId="77777777" w:rsidR="007C1973" w:rsidRDefault="007C1973" w:rsidP="007C1973">
    <w:pPr>
      <w:pStyle w:val="Pieddepage"/>
      <w:jc w:val="center"/>
    </w:pPr>
  </w:p>
  <w:p w14:paraId="620B3FEB" w14:textId="77777777" w:rsidR="007C1973" w:rsidRDefault="007C19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58025" w14:textId="77777777" w:rsidR="007C1973" w:rsidRDefault="007C1973" w:rsidP="007C1973">
      <w:pPr>
        <w:spacing w:after="0" w:line="240" w:lineRule="auto"/>
      </w:pPr>
      <w:r>
        <w:separator/>
      </w:r>
    </w:p>
  </w:footnote>
  <w:footnote w:type="continuationSeparator" w:id="0">
    <w:p w14:paraId="5DCC8B05" w14:textId="77777777" w:rsidR="007C1973" w:rsidRDefault="007C1973" w:rsidP="007C1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D76EB" w14:textId="41348FBE" w:rsidR="007C1973" w:rsidRDefault="007C1973" w:rsidP="007C1973">
    <w:pPr>
      <w:pStyle w:val="ZEmetteur"/>
      <w:rPr>
        <w:rFonts w:ascii="Arial" w:hAnsi="Arial"/>
      </w:rPr>
    </w:pPr>
  </w:p>
  <w:p w14:paraId="0B69BD60" w14:textId="636CBECB" w:rsidR="007C1973" w:rsidRDefault="007C1973">
    <w:pPr>
      <w:pStyle w:val="En-tte"/>
    </w:pPr>
  </w:p>
  <w:p w14:paraId="7D2004C0" w14:textId="77777777" w:rsidR="007C1973" w:rsidRDefault="007C19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3327E"/>
    <w:multiLevelType w:val="hybridMultilevel"/>
    <w:tmpl w:val="9FDEAE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C1F21"/>
    <w:multiLevelType w:val="hybridMultilevel"/>
    <w:tmpl w:val="447CA6C4"/>
    <w:lvl w:ilvl="0" w:tplc="0990527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OTZE Aloys INGE CIVI DEFE">
    <w15:presenceInfo w15:providerId="None" w15:userId="FOTZE Aloys INGE CIVI DE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686"/>
    <w:rsid w:val="0025799D"/>
    <w:rsid w:val="0044724B"/>
    <w:rsid w:val="00756686"/>
    <w:rsid w:val="007C1973"/>
    <w:rsid w:val="008E7514"/>
    <w:rsid w:val="00976CC9"/>
    <w:rsid w:val="00AB40D5"/>
    <w:rsid w:val="00B45415"/>
    <w:rsid w:val="00BE2483"/>
    <w:rsid w:val="00DA1B19"/>
    <w:rsid w:val="00E047D6"/>
    <w:rsid w:val="00EC3989"/>
    <w:rsid w:val="00F638BF"/>
    <w:rsid w:val="00FB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80A30"/>
  <w15:chartTrackingRefBased/>
  <w15:docId w15:val="{E93976A7-DBBF-43D1-9BB8-EAF87784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668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454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54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54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54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541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5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541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C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1973"/>
  </w:style>
  <w:style w:type="paragraph" w:styleId="Pieddepage">
    <w:name w:val="footer"/>
    <w:basedOn w:val="Normal"/>
    <w:link w:val="PieddepageCar"/>
    <w:uiPriority w:val="99"/>
    <w:unhideWhenUsed/>
    <w:rsid w:val="007C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1973"/>
  </w:style>
  <w:style w:type="paragraph" w:customStyle="1" w:styleId="ZEmetteur">
    <w:name w:val="*ZEmetteur"/>
    <w:basedOn w:val="Normal"/>
    <w:qFormat/>
    <w:rsid w:val="007C1973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C197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C197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C19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3AD79-9387-4F6E-9091-58B8F3D0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628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FOTZE Aloys INGE CIVI DEFE</dc:creator>
  <cp:keywords/>
  <dc:description/>
  <cp:lastModifiedBy>FOTZE Aloys INGE CIVI DEFE</cp:lastModifiedBy>
  <cp:revision>6</cp:revision>
  <dcterms:created xsi:type="dcterms:W3CDTF">2025-02-03T20:02:00Z</dcterms:created>
  <dcterms:modified xsi:type="dcterms:W3CDTF">2025-03-25T16:46:00Z</dcterms:modified>
</cp:coreProperties>
</file>